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EF015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FB6E0E">
              <w:rPr>
                <w:b/>
                <w:color w:val="auto"/>
                <w:sz w:val="32"/>
                <w:szCs w:val="32"/>
              </w:rPr>
              <w:t xml:space="preserve">  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E043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F015F">
              <w:rPr>
                <w:i/>
                <w:iCs/>
                <w:color w:val="auto"/>
                <w:szCs w:val="28"/>
              </w:rPr>
              <w:t xml:space="preserve">  </w:t>
            </w:r>
            <w:r w:rsidR="00FB6E0E">
              <w:rPr>
                <w:i/>
                <w:iCs/>
                <w:color w:val="auto"/>
                <w:szCs w:val="28"/>
              </w:rPr>
              <w:t xml:space="preserve"> </w:t>
            </w:r>
            <w:r w:rsidR="00D55FD5">
              <w:rPr>
                <w:i/>
                <w:iCs/>
                <w:color w:val="auto"/>
                <w:szCs w:val="28"/>
              </w:rPr>
              <w:t xml:space="preserve"> </w:t>
            </w:r>
            <w:r w:rsidR="00EF015F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5E0432">
        <w:rPr>
          <w:b/>
          <w:color w:val="auto"/>
          <w:szCs w:val="28"/>
        </w:rPr>
        <w:t>07</w:t>
      </w:r>
      <w:r w:rsidR="00EF015F" w:rsidRPr="006D722E">
        <w:rPr>
          <w:b/>
          <w:color w:val="auto"/>
          <w:szCs w:val="28"/>
        </w:rPr>
        <w:t>/10</w:t>
      </w:r>
      <w:r w:rsidRPr="006D722E">
        <w:rPr>
          <w:b/>
          <w:color w:val="auto"/>
          <w:szCs w:val="28"/>
        </w:rPr>
        <w:t>/201</w:t>
      </w:r>
      <w:r w:rsidR="001D419C" w:rsidRPr="006D722E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2654F2" w:rsidRDefault="00E60670" w:rsidP="00B01639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2654F2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E0432" w:rsidRPr="002654F2">
        <w:rPr>
          <w:color w:val="auto"/>
          <w:szCs w:val="28"/>
        </w:rPr>
        <w:t>07</w:t>
      </w:r>
      <w:r w:rsidR="00EF015F" w:rsidRPr="002654F2">
        <w:rPr>
          <w:color w:val="auto"/>
          <w:szCs w:val="28"/>
        </w:rPr>
        <w:t>/10</w:t>
      </w:r>
      <w:r w:rsidRPr="002654F2">
        <w:rPr>
          <w:color w:val="auto"/>
          <w:szCs w:val="28"/>
        </w:rPr>
        <w:t>/201</w:t>
      </w:r>
      <w:r w:rsidR="001D419C" w:rsidRPr="002654F2">
        <w:rPr>
          <w:color w:val="auto"/>
          <w:szCs w:val="28"/>
        </w:rPr>
        <w:t>8</w:t>
      </w:r>
      <w:r w:rsidRPr="002654F2">
        <w:rPr>
          <w:color w:val="auto"/>
          <w:szCs w:val="28"/>
        </w:rPr>
        <w:t xml:space="preserve"> tại các khu vực trong tỉnh Sóc Trăng như sau:</w:t>
      </w:r>
    </w:p>
    <w:p w:rsidR="0093597B" w:rsidRPr="002654F2" w:rsidRDefault="0093597B" w:rsidP="0093597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2654F2">
        <w:rPr>
          <w:b/>
          <w:color w:val="auto"/>
          <w:szCs w:val="28"/>
        </w:rPr>
        <w:t xml:space="preserve">Huyện </w:t>
      </w:r>
      <w:r w:rsidR="005D3F2F" w:rsidRPr="002654F2">
        <w:rPr>
          <w:b/>
          <w:color w:val="auto"/>
          <w:szCs w:val="28"/>
        </w:rPr>
        <w:t>Châu Thành</w:t>
      </w:r>
      <w:r w:rsidRPr="002654F2">
        <w:rPr>
          <w:b/>
          <w:color w:val="auto"/>
          <w:szCs w:val="28"/>
        </w:rPr>
        <w:t>:</w:t>
      </w:r>
    </w:p>
    <w:p w:rsidR="0093597B" w:rsidRPr="002654F2" w:rsidRDefault="0093597B" w:rsidP="0093597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2654F2">
        <w:rPr>
          <w:b/>
          <w:color w:val="auto"/>
          <w:szCs w:val="28"/>
        </w:rPr>
        <w:t xml:space="preserve">- Từ </w:t>
      </w:r>
      <w:r w:rsidR="008B389D" w:rsidRPr="002654F2">
        <w:rPr>
          <w:b/>
          <w:color w:val="auto"/>
          <w:szCs w:val="28"/>
        </w:rPr>
        <w:t>07</w:t>
      </w:r>
      <w:r w:rsidRPr="002654F2">
        <w:rPr>
          <w:b/>
          <w:color w:val="auto"/>
          <w:szCs w:val="28"/>
        </w:rPr>
        <w:t>g</w:t>
      </w:r>
      <w:r w:rsidR="008B389D" w:rsidRPr="002654F2">
        <w:rPr>
          <w:b/>
          <w:color w:val="auto"/>
          <w:szCs w:val="28"/>
        </w:rPr>
        <w:t>3</w:t>
      </w:r>
      <w:r w:rsidRPr="002654F2">
        <w:rPr>
          <w:b/>
          <w:color w:val="auto"/>
          <w:szCs w:val="28"/>
        </w:rPr>
        <w:t>0 đến 1</w:t>
      </w:r>
      <w:r w:rsidR="008B389D" w:rsidRPr="002654F2">
        <w:rPr>
          <w:b/>
          <w:color w:val="auto"/>
          <w:szCs w:val="28"/>
        </w:rPr>
        <w:t>5</w:t>
      </w:r>
      <w:r w:rsidRPr="002654F2">
        <w:rPr>
          <w:b/>
          <w:color w:val="auto"/>
          <w:szCs w:val="28"/>
        </w:rPr>
        <w:t xml:space="preserve">g30: </w:t>
      </w:r>
      <w:r w:rsidR="008B389D" w:rsidRPr="002654F2">
        <w:rPr>
          <w:color w:val="auto"/>
          <w:szCs w:val="28"/>
        </w:rPr>
        <w:t>Một phần ấp Phú Bình – xã Phú Tâm; một phần ấp Phước Phong – xã Phú Tân</w:t>
      </w:r>
      <w:r w:rsidRPr="002654F2">
        <w:rPr>
          <w:color w:val="auto"/>
          <w:szCs w:val="28"/>
        </w:rPr>
        <w:t>.</w:t>
      </w:r>
    </w:p>
    <w:p w:rsidR="00C1240E" w:rsidRPr="002654F2" w:rsidRDefault="00C1240E" w:rsidP="00C1240E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654F2">
        <w:rPr>
          <w:rFonts w:ascii="Times New Roman" w:hAnsi="Times New Roman"/>
          <w:color w:val="auto"/>
          <w:szCs w:val="28"/>
        </w:rPr>
        <w:t xml:space="preserve"> Lý do: </w:t>
      </w:r>
      <w:r w:rsidRPr="002654F2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D3F2F" w:rsidRPr="002654F2" w:rsidRDefault="005D3F2F" w:rsidP="005D3F2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2654F2">
        <w:rPr>
          <w:b/>
          <w:color w:val="auto"/>
          <w:szCs w:val="28"/>
        </w:rPr>
        <w:t>Huyện Cù Lao Dung:</w:t>
      </w:r>
    </w:p>
    <w:p w:rsidR="005D3F2F" w:rsidRPr="002654F2" w:rsidRDefault="005D3F2F" w:rsidP="005D3F2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2654F2">
        <w:rPr>
          <w:b/>
          <w:color w:val="auto"/>
          <w:szCs w:val="28"/>
        </w:rPr>
        <w:t xml:space="preserve">- Từ 08g00 đến 16g30: </w:t>
      </w:r>
      <w:r w:rsidRPr="002654F2">
        <w:rPr>
          <w:color w:val="auto"/>
          <w:szCs w:val="28"/>
        </w:rPr>
        <w:t>Một phần ấp An Quới – xã An Thạnh 3.</w:t>
      </w:r>
    </w:p>
    <w:p w:rsidR="005D3F2F" w:rsidRPr="002654F2" w:rsidRDefault="005D3F2F" w:rsidP="005D3F2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654F2">
        <w:rPr>
          <w:rFonts w:ascii="Times New Roman" w:hAnsi="Times New Roman"/>
          <w:color w:val="auto"/>
          <w:szCs w:val="28"/>
        </w:rPr>
        <w:t xml:space="preserve"> Lý do: </w:t>
      </w:r>
      <w:r w:rsidRPr="002654F2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2654F2" w:rsidRDefault="00397BFD" w:rsidP="00D55FD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2654F2">
        <w:rPr>
          <w:b/>
          <w:color w:val="auto"/>
          <w:szCs w:val="28"/>
        </w:rPr>
        <w:t>Huyện Thạnh Trị</w:t>
      </w:r>
      <w:r w:rsidR="00D55FD5" w:rsidRPr="002654F2">
        <w:rPr>
          <w:b/>
          <w:color w:val="auto"/>
          <w:szCs w:val="28"/>
        </w:rPr>
        <w:t>:</w:t>
      </w:r>
    </w:p>
    <w:p w:rsidR="00D55FD5" w:rsidRPr="002654F2" w:rsidRDefault="00D55FD5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2654F2">
        <w:rPr>
          <w:b/>
          <w:color w:val="auto"/>
          <w:szCs w:val="28"/>
        </w:rPr>
        <w:t>- Từ 0</w:t>
      </w:r>
      <w:r w:rsidR="00996802" w:rsidRPr="002654F2">
        <w:rPr>
          <w:b/>
          <w:color w:val="auto"/>
          <w:szCs w:val="28"/>
        </w:rPr>
        <w:t>7</w:t>
      </w:r>
      <w:r w:rsidRPr="002654F2">
        <w:rPr>
          <w:b/>
          <w:color w:val="auto"/>
          <w:szCs w:val="28"/>
        </w:rPr>
        <w:t>g00 đến 1</w:t>
      </w:r>
      <w:r w:rsidR="00996802" w:rsidRPr="002654F2">
        <w:rPr>
          <w:b/>
          <w:color w:val="auto"/>
          <w:szCs w:val="28"/>
        </w:rPr>
        <w:t>0</w:t>
      </w:r>
      <w:r w:rsidRPr="002654F2">
        <w:rPr>
          <w:b/>
          <w:color w:val="auto"/>
          <w:szCs w:val="28"/>
        </w:rPr>
        <w:t xml:space="preserve">g30: </w:t>
      </w:r>
      <w:r w:rsidR="00996802" w:rsidRPr="002654F2">
        <w:rPr>
          <w:color w:val="auto"/>
          <w:szCs w:val="28"/>
        </w:rPr>
        <w:t>Thị trấn Phú</w:t>
      </w:r>
      <w:r w:rsidR="00C74E79" w:rsidRPr="002654F2">
        <w:rPr>
          <w:color w:val="auto"/>
          <w:szCs w:val="28"/>
        </w:rPr>
        <w:t xml:space="preserve"> Lộc (ngoại trừ một phần các ấp</w:t>
      </w:r>
      <w:r w:rsidR="00996802" w:rsidRPr="002654F2">
        <w:rPr>
          <w:color w:val="auto"/>
          <w:szCs w:val="28"/>
        </w:rPr>
        <w:t xml:space="preserve"> Phú Tân, Thạnh Điền, Rẫy Mới, Công Điền)</w:t>
      </w:r>
      <w:r w:rsidRPr="002654F2">
        <w:rPr>
          <w:color w:val="auto"/>
          <w:szCs w:val="28"/>
        </w:rPr>
        <w:t>.</w:t>
      </w:r>
    </w:p>
    <w:p w:rsidR="00996802" w:rsidRPr="002654F2" w:rsidRDefault="00996802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2654F2">
        <w:rPr>
          <w:b/>
          <w:color w:val="auto"/>
          <w:szCs w:val="28"/>
        </w:rPr>
        <w:t xml:space="preserve">- Từ 07g00 đến 17g30: </w:t>
      </w:r>
      <w:r w:rsidRPr="002654F2">
        <w:rPr>
          <w:color w:val="auto"/>
          <w:szCs w:val="28"/>
        </w:rPr>
        <w:t>Thị trấn Hưng Lợi (ngoại trừ một phần các ấp Số 8, Số 9, Giồng Chùa); xã Châu Hưng (ngoại trừ một phần Ấp 13); các ấp Nàng Rền, Xa Mau 1, Xa Mau 2 và một phần các ấp Rẫy Mới, Ấp 1 – thị trấn Phú Lộc.</w:t>
      </w:r>
    </w:p>
    <w:p w:rsidR="00D55FD5" w:rsidRPr="002654F2" w:rsidRDefault="00D55FD5" w:rsidP="00D55FD5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2654F2">
        <w:rPr>
          <w:rFonts w:ascii="Times New Roman" w:hAnsi="Times New Roman"/>
          <w:color w:val="auto"/>
          <w:szCs w:val="28"/>
        </w:rPr>
        <w:t xml:space="preserve"> Lý do: </w:t>
      </w:r>
      <w:r w:rsidRPr="002654F2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2654F2" w:rsidRDefault="00D168EF" w:rsidP="00B0163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2654F2">
        <w:rPr>
          <w:b/>
          <w:color w:val="auto"/>
          <w:szCs w:val="28"/>
        </w:rPr>
        <w:t>T</w:t>
      </w:r>
      <w:r w:rsidR="006B42AD" w:rsidRPr="002654F2">
        <w:rPr>
          <w:b/>
          <w:color w:val="auto"/>
          <w:szCs w:val="28"/>
        </w:rPr>
        <w:t>hành phố Sóc Trăng</w:t>
      </w:r>
      <w:r w:rsidRPr="002654F2">
        <w:rPr>
          <w:b/>
          <w:color w:val="auto"/>
          <w:szCs w:val="28"/>
        </w:rPr>
        <w:t>:</w:t>
      </w:r>
    </w:p>
    <w:p w:rsidR="00D168EF" w:rsidRPr="002654F2" w:rsidRDefault="00D168EF" w:rsidP="00B01639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2654F2">
        <w:rPr>
          <w:b/>
          <w:color w:val="auto"/>
          <w:szCs w:val="28"/>
        </w:rPr>
        <w:t>- Từ 0</w:t>
      </w:r>
      <w:r w:rsidR="00D55FD5" w:rsidRPr="002654F2">
        <w:rPr>
          <w:b/>
          <w:color w:val="auto"/>
          <w:szCs w:val="28"/>
        </w:rPr>
        <w:t>7</w:t>
      </w:r>
      <w:r w:rsidRPr="002654F2">
        <w:rPr>
          <w:b/>
          <w:color w:val="auto"/>
          <w:szCs w:val="28"/>
        </w:rPr>
        <w:t>g00 đến 1</w:t>
      </w:r>
      <w:r w:rsidR="0031645C" w:rsidRPr="002654F2">
        <w:rPr>
          <w:b/>
          <w:color w:val="auto"/>
          <w:szCs w:val="28"/>
        </w:rPr>
        <w:t>5</w:t>
      </w:r>
      <w:r w:rsidR="006B42AD" w:rsidRPr="002654F2">
        <w:rPr>
          <w:b/>
          <w:color w:val="auto"/>
          <w:szCs w:val="28"/>
        </w:rPr>
        <w:t>g</w:t>
      </w:r>
      <w:r w:rsidR="0031645C" w:rsidRPr="002654F2">
        <w:rPr>
          <w:b/>
          <w:color w:val="auto"/>
          <w:szCs w:val="28"/>
        </w:rPr>
        <w:t>3</w:t>
      </w:r>
      <w:r w:rsidRPr="002654F2">
        <w:rPr>
          <w:b/>
          <w:color w:val="auto"/>
          <w:szCs w:val="28"/>
        </w:rPr>
        <w:t xml:space="preserve">0: </w:t>
      </w:r>
      <w:r w:rsidR="00C74E79" w:rsidRPr="002654F2">
        <w:rPr>
          <w:color w:val="auto"/>
          <w:szCs w:val="28"/>
        </w:rPr>
        <w:t>Các</w:t>
      </w:r>
      <w:r w:rsidR="00C74E79" w:rsidRPr="002654F2">
        <w:rPr>
          <w:b/>
          <w:color w:val="auto"/>
          <w:szCs w:val="28"/>
        </w:rPr>
        <w:t xml:space="preserve"> </w:t>
      </w:r>
      <w:r w:rsidR="00C74E79" w:rsidRPr="002654F2">
        <w:rPr>
          <w:color w:val="auto"/>
          <w:szCs w:val="28"/>
        </w:rPr>
        <w:t>đ</w:t>
      </w:r>
      <w:r w:rsidR="0031645C" w:rsidRPr="002654F2">
        <w:rPr>
          <w:color w:val="auto"/>
          <w:szCs w:val="28"/>
        </w:rPr>
        <w:t>ường Lê Hoàng Chu (từ giáp nhà số 18 đến giáp Đông Lạnh Thái Tân), Nam Kỳ Khởi Nghĩa (từ giáp đường Quốc Lộ 1 đến giáp ranh xã An Ninh ), Xà Lan, Sương Nguyệt Ánh (từ giáp nhà số 01 đến giáp nhà số 94 và t</w:t>
      </w:r>
      <w:r w:rsidR="00C74E79" w:rsidRPr="002654F2">
        <w:rPr>
          <w:color w:val="auto"/>
          <w:szCs w:val="28"/>
        </w:rPr>
        <w:t>ừ giáp nhà số 83 đến giáp ranh h</w:t>
      </w:r>
      <w:r w:rsidR="0031645C" w:rsidRPr="002654F2">
        <w:rPr>
          <w:color w:val="auto"/>
          <w:szCs w:val="28"/>
        </w:rPr>
        <w:t>uyện Châu Thành), khu vực Khóm 3, 4, 5, 6</w:t>
      </w:r>
      <w:r w:rsidR="00E07ADF" w:rsidRPr="002654F2">
        <w:rPr>
          <w:color w:val="auto"/>
          <w:szCs w:val="28"/>
        </w:rPr>
        <w:t xml:space="preserve"> –</w:t>
      </w:r>
      <w:r w:rsidR="0031645C" w:rsidRPr="002654F2">
        <w:rPr>
          <w:color w:val="auto"/>
          <w:szCs w:val="28"/>
        </w:rPr>
        <w:t xml:space="preserve"> Phường 7</w:t>
      </w:r>
      <w:r w:rsidRPr="002654F2">
        <w:rPr>
          <w:color w:val="auto"/>
          <w:szCs w:val="28"/>
        </w:rPr>
        <w:t>.</w:t>
      </w:r>
    </w:p>
    <w:p w:rsidR="00D168EF" w:rsidRPr="002654F2" w:rsidRDefault="00D168EF" w:rsidP="00B01639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2654F2">
        <w:rPr>
          <w:b/>
          <w:color w:val="auto"/>
          <w:szCs w:val="28"/>
        </w:rPr>
        <w:t xml:space="preserve"> Lý do: </w:t>
      </w:r>
      <w:r w:rsidRPr="002654F2">
        <w:rPr>
          <w:color w:val="auto"/>
          <w:szCs w:val="28"/>
        </w:rPr>
        <w:t>Nâng cấp và phát triển lưới điện.</w:t>
      </w:r>
    </w:p>
    <w:p w:rsidR="001F6C5A" w:rsidRPr="00B01639" w:rsidRDefault="00FB3430" w:rsidP="00B01639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2654F2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78431B">
              <w:rPr>
                <w:color w:val="auto"/>
                <w:sz w:val="22"/>
                <w:szCs w:val="22"/>
              </w:rPr>
              <w:t>KN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  <w:p w:rsidR="00CE0731" w:rsidRPr="003537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537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353768">
              <w:rPr>
                <w:i/>
                <w:color w:val="auto"/>
              </w:rPr>
              <w:t>(đã ký)</w:t>
            </w:r>
          </w:p>
          <w:p w:rsidR="00CE0731" w:rsidRPr="003537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3537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80BCE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B01639">
      <w:footerReference w:type="even" r:id="rId10"/>
      <w:footerReference w:type="default" r:id="rId11"/>
      <w:pgSz w:w="11905" w:h="16837" w:code="9"/>
      <w:pgMar w:top="851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AA" w:rsidRDefault="009F71AA">
      <w:pPr>
        <w:spacing w:after="0" w:line="240" w:lineRule="auto"/>
      </w:pPr>
      <w:r>
        <w:separator/>
      </w:r>
    </w:p>
  </w:endnote>
  <w:endnote w:type="continuationSeparator" w:id="0">
    <w:p w:rsidR="009F71AA" w:rsidRDefault="009F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B2782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AA" w:rsidRDefault="009F71AA">
      <w:pPr>
        <w:spacing w:after="0" w:line="240" w:lineRule="auto"/>
      </w:pPr>
      <w:r>
        <w:separator/>
      </w:r>
    </w:p>
  </w:footnote>
  <w:footnote w:type="continuationSeparator" w:id="0">
    <w:p w:rsidR="009F71AA" w:rsidRDefault="009F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782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1AA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88911-4139-4313-A049-BF7E293F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2018-10-02T00:18:00Z</dcterms:created>
  <dcterms:modified xsi:type="dcterms:W3CDTF">2018-10-02T00:18:00Z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